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302" w:rsidRDefault="00BC73F6" w:rsidP="00A967FC">
      <w:pPr>
        <w:ind w:left="-1440" w:right="-1440"/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818EB" wp14:editId="2090CFBB">
                <wp:simplePos x="0" y="0"/>
                <wp:positionH relativeFrom="column">
                  <wp:posOffset>4838700</wp:posOffset>
                </wp:positionH>
                <wp:positionV relativeFrom="paragraph">
                  <wp:posOffset>-542925</wp:posOffset>
                </wp:positionV>
                <wp:extent cx="1876425" cy="1295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44C" w:rsidRDefault="00A2344C" w:rsidP="00A2344C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Rob Jeffreys</w:t>
                            </w:r>
                          </w:p>
                          <w:p w:rsidR="00D81D0F" w:rsidRPr="00BC73F6" w:rsidRDefault="001255FF" w:rsidP="00A967FC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7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Acting</w:t>
                            </w:r>
                            <w:r w:rsidR="005E1054" w:rsidRPr="00BC7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1D0F" w:rsidRPr="00BC7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818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1pt;margin-top:-42.75pt;width:147.7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" filled="f" stroked="f" strokeweight=".5pt">
                <v:textbox>
                  <w:txbxContent>
                    <w:p w:rsidR="00A2344C" w:rsidRDefault="00A2344C" w:rsidP="00A2344C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Rob Jeffreys</w:t>
                      </w:r>
                    </w:p>
                    <w:p w:rsidR="00D81D0F" w:rsidRPr="00BC73F6" w:rsidRDefault="001255FF" w:rsidP="00A967FC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73F6">
                        <w:rPr>
                          <w:rFonts w:ascii="Arial" w:hAnsi="Arial" w:cs="Arial"/>
                          <w:sz w:val="24"/>
                          <w:szCs w:val="24"/>
                        </w:rPr>
                        <w:t>Acting</w:t>
                      </w:r>
                      <w:r w:rsidR="005E1054" w:rsidRPr="00BC73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81D0F" w:rsidRPr="00BC73F6">
                        <w:rPr>
                          <w:rFonts w:ascii="Arial" w:hAnsi="Arial" w:cs="Arial"/>
                          <w:sz w:val="24"/>
                          <w:szCs w:val="24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53B03" wp14:editId="0C859B43">
                <wp:simplePos x="0" y="0"/>
                <wp:positionH relativeFrom="column">
                  <wp:posOffset>-485775</wp:posOffset>
                </wp:positionH>
                <wp:positionV relativeFrom="paragraph">
                  <wp:posOffset>-542925</wp:posOffset>
                </wp:positionV>
                <wp:extent cx="1200150" cy="981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3F6" w:rsidRDefault="00E2357E" w:rsidP="00BC73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JB Pritzker</w:t>
                            </w:r>
                          </w:p>
                          <w:p w:rsidR="00D81D0F" w:rsidRPr="00BC73F6" w:rsidRDefault="00D81D0F" w:rsidP="00BC73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73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3B03" id="Text Box 6" o:spid="_x0000_s1027" type="#_x0000_t202" style="position:absolute;left:0;text-align:left;margin-left:-38.25pt;margin-top:-42.75pt;width:94.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" filled="f" stroked="f" strokeweight=".5pt">
                <v:textbox>
                  <w:txbxContent>
                    <w:p w:rsidR="00BC73F6" w:rsidRDefault="00E2357E" w:rsidP="00BC73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JB Pritzker</w:t>
                      </w:r>
                    </w:p>
                    <w:p w:rsidR="00D81D0F" w:rsidRPr="00BC73F6" w:rsidRDefault="00D81D0F" w:rsidP="00BC73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73F6">
                        <w:rPr>
                          <w:rFonts w:ascii="Arial" w:hAnsi="Arial" w:cs="Arial"/>
                          <w:sz w:val="24"/>
                          <w:szCs w:val="24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  <w:r w:rsidR="005E1054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5629F" wp14:editId="2D1544C1">
                <wp:simplePos x="0" y="0"/>
                <wp:positionH relativeFrom="column">
                  <wp:posOffset>1343025</wp:posOffset>
                </wp:positionH>
                <wp:positionV relativeFrom="paragraph">
                  <wp:posOffset>552450</wp:posOffset>
                </wp:positionV>
                <wp:extent cx="334327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D0F" w:rsidRPr="00A967FC" w:rsidRDefault="00A967FC" w:rsidP="00D81D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D81D0F" w:rsidRPr="00A967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Illinois Department of</w:t>
                            </w:r>
                            <w:r w:rsidRPr="00A967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1D0F" w:rsidRPr="00A967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629F" id="Text Box 2" o:spid="_x0000_s1028" type="#_x0000_t202" style="position:absolute;left:0;text-align:left;margin-left:105.75pt;margin-top:43.5pt;width:263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" filled="f" stroked="f" strokeweight=".5pt">
                <v:textbox>
                  <w:txbxContent>
                    <w:p w:rsidR="00D81D0F" w:rsidRPr="00A967FC" w:rsidRDefault="00A967FC" w:rsidP="00D81D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D81D0F" w:rsidRPr="00A967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Illinois Department of</w:t>
                      </w:r>
                      <w:r w:rsidRPr="00A967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81D0F" w:rsidRPr="00A967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orrections</w:t>
                      </w:r>
                    </w:p>
                  </w:txbxContent>
                </v:textbox>
              </v:shape>
            </w:pict>
          </mc:Fallback>
        </mc:AlternateContent>
      </w:r>
      <w:r w:rsidR="00AB3DBE">
        <w:rPr>
          <w:rFonts w:ascii="Garamond" w:hAnsi="Garamond"/>
          <w:b/>
          <w:bCs/>
          <w:smallCap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6AF7B" wp14:editId="0876F5D4">
                <wp:simplePos x="0" y="0"/>
                <wp:positionH relativeFrom="column">
                  <wp:posOffset>-485775</wp:posOffset>
                </wp:positionH>
                <wp:positionV relativeFrom="paragraph">
                  <wp:posOffset>819150</wp:posOffset>
                </wp:positionV>
                <wp:extent cx="68865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98905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64.5pt" to="7in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B3DBE">
        <w:rPr>
          <w:rFonts w:ascii="Garamond" w:hAnsi="Garamond"/>
          <w:b/>
          <w:bCs/>
          <w:smallCap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1681B" wp14:editId="54C3C673">
                <wp:simplePos x="0" y="0"/>
                <wp:positionH relativeFrom="column">
                  <wp:posOffset>-485775</wp:posOffset>
                </wp:positionH>
                <wp:positionV relativeFrom="paragraph">
                  <wp:posOffset>8048625</wp:posOffset>
                </wp:positionV>
                <wp:extent cx="6886575" cy="0"/>
                <wp:effectExtent l="38100" t="38100" r="66675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0868B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633.75pt" to="7in,6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B3DB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1002B" wp14:editId="3C905C05">
                <wp:simplePos x="0" y="0"/>
                <wp:positionH relativeFrom="column">
                  <wp:posOffset>-695325</wp:posOffset>
                </wp:positionH>
                <wp:positionV relativeFrom="paragraph">
                  <wp:posOffset>856615</wp:posOffset>
                </wp:positionV>
                <wp:extent cx="7286625" cy="6381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DBE" w:rsidRPr="005E1054" w:rsidRDefault="00AB3DBE" w:rsidP="001255FF">
                            <w:pPr>
                              <w:spacing w:after="0" w:line="240" w:lineRule="auto"/>
                              <w:ind w:left="-806" w:right="-90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10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CF3D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301 Concordia Court, P.O. Box 19277 </w:t>
                            </w:r>
                            <w:r w:rsidR="00CF3D22" w:rsidRPr="005E10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1255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Springfield, IL 62794-9277 • </w:t>
                            </w:r>
                            <w:r w:rsidRPr="005E10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(217) 558-2200 TDD: (800) 526-0844</w:t>
                            </w:r>
                          </w:p>
                          <w:p w:rsidR="00AB3DBE" w:rsidRDefault="00AB3DBE" w:rsidP="00AB3D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002B" id="Text Box 10" o:spid="_x0000_s1029" type="#_x0000_t202" style="position:absolute;left:0;text-align:left;margin-left:-54.75pt;margin-top:67.45pt;width:573.7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" filled="f" stroked="f" strokeweight=".5pt">
                <v:textbox>
                  <w:txbxContent>
                    <w:p w:rsidR="00AB3DBE" w:rsidRPr="005E1054" w:rsidRDefault="00AB3DBE" w:rsidP="001255FF">
                      <w:pPr>
                        <w:spacing w:after="0" w:line="240" w:lineRule="auto"/>
                        <w:ind w:left="-806" w:right="-90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1054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CF3D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301 Concordia Court, P.O. Box 19277 </w:t>
                      </w:r>
                      <w:r w:rsidR="00CF3D22" w:rsidRPr="005E10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• </w:t>
                      </w:r>
                      <w:r w:rsidR="001255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Springfield, IL 62794-9277 • </w:t>
                      </w:r>
                      <w:r w:rsidRPr="005E1054">
                        <w:rPr>
                          <w:rFonts w:ascii="Arial" w:hAnsi="Arial" w:cs="Arial"/>
                          <w:sz w:val="20"/>
                          <w:szCs w:val="20"/>
                        </w:rPr>
                        <w:t>(217) 558-2200 TDD: (800) 526-0844</w:t>
                      </w:r>
                    </w:p>
                    <w:p w:rsidR="00AB3DBE" w:rsidRDefault="00AB3DBE" w:rsidP="00AB3DBE"/>
                  </w:txbxContent>
                </v:textbox>
              </v:shape>
            </w:pict>
          </mc:Fallback>
        </mc:AlternateContent>
      </w:r>
      <w:r w:rsidR="00AB3DBE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702F6" wp14:editId="38A9545C">
                <wp:simplePos x="0" y="0"/>
                <wp:positionH relativeFrom="column">
                  <wp:posOffset>0</wp:posOffset>
                </wp:positionH>
                <wp:positionV relativeFrom="paragraph">
                  <wp:posOffset>8143875</wp:posOffset>
                </wp:positionV>
                <wp:extent cx="5943600" cy="914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DBE" w:rsidRDefault="00FD6E88" w:rsidP="00FD6E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6E8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Mission: To serve justice in Illinois and increase public sa</w:t>
                            </w:r>
                            <w:r w:rsidR="001255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fety by promoting positive chang</w:t>
                            </w:r>
                            <w:r w:rsidRPr="00FD6E8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e in </w:t>
                            </w:r>
                          </w:p>
                          <w:p w:rsidR="00A04C8D" w:rsidRDefault="00FD6E88" w:rsidP="00FD6E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6E8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offender be</w:t>
                            </w:r>
                            <w:r w:rsidR="001719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havior, operating successful re</w:t>
                            </w:r>
                            <w:r w:rsidRPr="00FD6E8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entry programs, and reducing victimization.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02F6" id="Text Box 12" o:spid="_x0000_s1030" type="#_x0000_t202" style="position:absolute;left:0;text-align:left;margin-left:0;margin-top:641.25pt;width:46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" filled="f" stroked="f" strokeweight=".5pt">
                <v:textbox>
                  <w:txbxContent>
                    <w:p w:rsidR="00AB3DBE" w:rsidRDefault="00FD6E88" w:rsidP="00FD6E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6E8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Mission: To serve justice in Illinois and increase public sa</w:t>
                      </w:r>
                      <w:r w:rsidR="001255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fety by promoting positive chang</w:t>
                      </w:r>
                      <w:r w:rsidRPr="00FD6E8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e in </w:t>
                      </w:r>
                    </w:p>
                    <w:p w:rsidR="00A04C8D" w:rsidRDefault="00FD6E88" w:rsidP="00FD6E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6E8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offender be</w:t>
                      </w:r>
                      <w:r w:rsidR="001719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havior, operating successful re</w:t>
                      </w:r>
                      <w:r w:rsidRPr="00FD6E8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entry programs, and reducing victimization.</w:t>
                      </w:r>
                    </w:p>
                  </w:txbxContent>
                </v:textbox>
              </v:shape>
            </w:pict>
          </mc:Fallback>
        </mc:AlternateContent>
      </w:r>
      <w:r w:rsidR="00AB3DBE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621B7" wp14:editId="13185096">
                <wp:simplePos x="0" y="0"/>
                <wp:positionH relativeFrom="column">
                  <wp:posOffset>1771650</wp:posOffset>
                </wp:positionH>
                <wp:positionV relativeFrom="paragraph">
                  <wp:posOffset>8543925</wp:posOffset>
                </wp:positionV>
                <wp:extent cx="2505075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E88" w:rsidRPr="00FD6E88" w:rsidRDefault="00FD6E88" w:rsidP="00FD6E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D6E8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www.illinois.gov/idoc</w:t>
                            </w:r>
                          </w:p>
                          <w:p w:rsidR="00FD6E88" w:rsidRDefault="00FD6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621B7" id="Text Box 13" o:spid="_x0000_s1031" type="#_x0000_t202" style="position:absolute;left:0;text-align:left;margin-left:139.5pt;margin-top:672.75pt;width:197.2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" filled="f" stroked="f" strokeweight=".5pt">
                <v:textbox>
                  <w:txbxContent>
                    <w:p w:rsidR="00FD6E88" w:rsidRPr="00FD6E88" w:rsidRDefault="00FD6E88" w:rsidP="00FD6E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FD6E8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www.illinois.gov/idoc</w:t>
                      </w:r>
                    </w:p>
                    <w:p w:rsidR="00FD6E88" w:rsidRDefault="00FD6E88"/>
                  </w:txbxContent>
                </v:textbox>
              </v:shape>
            </w:pict>
          </mc:Fallback>
        </mc:AlternateContent>
      </w:r>
      <w:r w:rsidR="00A04C8D">
        <w:rPr>
          <w:noProof/>
        </w:rPr>
        <w:drawing>
          <wp:anchor distT="0" distB="0" distL="114300" distR="114300" simplePos="0" relativeHeight="251659264" behindDoc="1" locked="0" layoutInCell="1" allowOverlap="1" wp14:anchorId="5B9B204D" wp14:editId="69330EAD">
            <wp:simplePos x="0" y="0"/>
            <wp:positionH relativeFrom="column">
              <wp:posOffset>2343150</wp:posOffset>
            </wp:positionH>
            <wp:positionV relativeFrom="paragraph">
              <wp:posOffset>-742950</wp:posOffset>
            </wp:positionV>
            <wp:extent cx="1314450" cy="1217295"/>
            <wp:effectExtent l="0" t="0" r="0" b="1905"/>
            <wp:wrapThrough wrapText="bothSides">
              <wp:wrapPolygon edited="0">
                <wp:start x="0" y="0"/>
                <wp:lineTo x="0" y="21296"/>
                <wp:lineTo x="21287" y="21296"/>
                <wp:lineTo x="21287" y="0"/>
                <wp:lineTo x="0" y="0"/>
              </wp:wrapPolygon>
            </wp:wrapThrough>
            <wp:docPr id="1" name="Picture 1" descr="OffclstarservjustBWTgray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clstarservjustBWTgray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302" w:rsidRPr="00E36302" w:rsidRDefault="00E36302" w:rsidP="00E36302"/>
    <w:p w:rsidR="00E36302" w:rsidRPr="00E36302" w:rsidRDefault="00E36302" w:rsidP="00E36302"/>
    <w:p w:rsidR="00E36302" w:rsidRDefault="00E36302" w:rsidP="00E36302"/>
    <w:p w:rsidR="00E36302" w:rsidRDefault="00E36302" w:rsidP="00E36302">
      <w:pPr>
        <w:sectPr w:rsidR="00E363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6351" w:rsidRDefault="00316351" w:rsidP="00306FEC">
      <w:pPr>
        <w:spacing w:after="0" w:line="240" w:lineRule="auto"/>
        <w:ind w:left="2880" w:firstLine="720"/>
      </w:pPr>
    </w:p>
    <w:p w:rsidR="00ED6C7F" w:rsidRDefault="007F1FB3" w:rsidP="00306FEC">
      <w:pPr>
        <w:spacing w:after="0" w:line="240" w:lineRule="auto"/>
        <w:ind w:left="2880" w:firstLine="720"/>
      </w:pPr>
      <w:r>
        <w:t>July 13</w:t>
      </w:r>
      <w:r w:rsidR="003246D8">
        <w:t>, 2020</w:t>
      </w:r>
    </w:p>
    <w:p w:rsidR="006B55AF" w:rsidRDefault="006B55AF" w:rsidP="00306FEC">
      <w:pPr>
        <w:spacing w:after="0" w:line="240" w:lineRule="auto"/>
        <w:ind w:left="2880" w:firstLine="720"/>
      </w:pPr>
    </w:p>
    <w:p w:rsidR="00C43B01" w:rsidRDefault="00C43B01" w:rsidP="00306FEC">
      <w:pPr>
        <w:spacing w:after="0" w:line="240" w:lineRule="auto"/>
        <w:ind w:left="2880" w:firstLine="720"/>
      </w:pPr>
    </w:p>
    <w:p w:rsidR="008509A5" w:rsidRDefault="007F1FB3" w:rsidP="008509A5">
      <w:pPr>
        <w:spacing w:after="0" w:line="240" w:lineRule="auto"/>
        <w:jc w:val="both"/>
      </w:pPr>
      <w:r>
        <w:t xml:space="preserve">Tracy </w:t>
      </w:r>
      <w:proofErr w:type="spellStart"/>
      <w:r>
        <w:t>Siska</w:t>
      </w:r>
      <w:proofErr w:type="spellEnd"/>
    </w:p>
    <w:p w:rsidR="007F1FB3" w:rsidRDefault="007F1FB3" w:rsidP="008509A5">
      <w:pPr>
        <w:spacing w:after="0" w:line="240" w:lineRule="auto"/>
        <w:jc w:val="both"/>
      </w:pPr>
      <w:hyperlink r:id="rId7" w:history="1">
        <w:r w:rsidRPr="003330ED">
          <w:rPr>
            <w:rStyle w:val="Hyperlink"/>
          </w:rPr>
          <w:t>tsiska@chicagojustice.org</w:t>
        </w:r>
      </w:hyperlink>
      <w:r>
        <w:t xml:space="preserve"> </w:t>
      </w:r>
    </w:p>
    <w:p w:rsidR="00D6222A" w:rsidRDefault="005D2FF7" w:rsidP="008509A5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AA7281" w:rsidRDefault="00D6222A" w:rsidP="004B193A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="00AA7281" w:rsidRPr="00163FFE">
        <w:rPr>
          <w:b/>
        </w:rPr>
        <w:t>Re:</w:t>
      </w:r>
      <w:r w:rsidR="00AA7281" w:rsidRPr="00163FFE">
        <w:rPr>
          <w:b/>
        </w:rPr>
        <w:tab/>
        <w:t>Freedom of In</w:t>
      </w:r>
      <w:r w:rsidR="00AA7281">
        <w:rPr>
          <w:b/>
        </w:rPr>
        <w:t xml:space="preserve">formation Act Request </w:t>
      </w:r>
      <w:r w:rsidR="007F1FB3">
        <w:rPr>
          <w:b/>
        </w:rPr>
        <w:t>#200706025-200706045</w:t>
      </w:r>
    </w:p>
    <w:p w:rsidR="007A279A" w:rsidRDefault="007A279A" w:rsidP="004B193A">
      <w:pPr>
        <w:spacing w:after="0" w:line="240" w:lineRule="auto"/>
        <w:jc w:val="both"/>
        <w:rPr>
          <w:b/>
        </w:rPr>
      </w:pPr>
    </w:p>
    <w:p w:rsidR="00D2367F" w:rsidRDefault="00D2367F" w:rsidP="004B193A">
      <w:pPr>
        <w:spacing w:after="0" w:line="240" w:lineRule="auto"/>
        <w:jc w:val="both"/>
        <w:rPr>
          <w:b/>
        </w:rPr>
      </w:pPr>
    </w:p>
    <w:p w:rsidR="00306FEC" w:rsidRPr="00880B1C" w:rsidRDefault="00306FEC" w:rsidP="00306FEC">
      <w:pPr>
        <w:spacing w:after="0" w:line="240" w:lineRule="auto"/>
        <w:ind w:firstLine="720"/>
      </w:pPr>
      <w:r w:rsidRPr="00880B1C">
        <w:t xml:space="preserve">This letter is in response to your request to the Illinois Department of Corrections (“IDOC”) pursuant to the Illinois Freedom of Information Act, 5 ILCS 140/1, et seq.  </w:t>
      </w:r>
    </w:p>
    <w:p w:rsidR="00306FEC" w:rsidRPr="00880B1C" w:rsidRDefault="00306FEC" w:rsidP="00306FEC">
      <w:pPr>
        <w:spacing w:after="0" w:line="240" w:lineRule="auto"/>
        <w:ind w:firstLine="720"/>
      </w:pPr>
    </w:p>
    <w:p w:rsidR="00CC3B5A" w:rsidRDefault="00306FEC" w:rsidP="007F1FB3">
      <w:pPr>
        <w:spacing w:after="0" w:line="240" w:lineRule="auto"/>
        <w:ind w:firstLine="720"/>
      </w:pPr>
      <w:r>
        <w:t>You</w:t>
      </w:r>
      <w:r w:rsidR="008206D5">
        <w:t xml:space="preserve"> have</w:t>
      </w:r>
      <w:bookmarkStart w:id="0" w:name="_Hlk5007899"/>
      <w:r w:rsidR="00D35AB2">
        <w:t xml:space="preserve"> </w:t>
      </w:r>
      <w:r w:rsidR="007F1FB3">
        <w:t>submitted the following requests:</w:t>
      </w:r>
    </w:p>
    <w:p w:rsidR="007F1FB3" w:rsidRDefault="007F1FB3" w:rsidP="007F1FB3">
      <w:pPr>
        <w:spacing w:after="0" w:line="240" w:lineRule="auto"/>
        <w:ind w:firstLine="720"/>
      </w:pPr>
    </w:p>
    <w:p w:rsidR="007F1FB3" w:rsidRDefault="007F1FB3" w:rsidP="007F1FB3">
      <w:pPr>
        <w:spacing w:after="0" w:line="240" w:lineRule="auto"/>
        <w:ind w:left="720"/>
      </w:pPr>
      <w:r w:rsidRPr="007F1FB3">
        <w:t>In accordance with the Illinois Freedom of Information Act, 5 ILCS 140, I request that your office provide the following public records: 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firstLine="720"/>
        <w:rPr>
          <w:b/>
          <w:bCs/>
        </w:rPr>
      </w:pPr>
      <w:r w:rsidRPr="007F1FB3">
        <w:rPr>
          <w:b/>
          <w:bCs/>
        </w:rPr>
        <w:t>FOIA A</w:t>
      </w:r>
    </w:p>
    <w:p w:rsidR="007F1FB3" w:rsidRPr="007F1FB3" w:rsidRDefault="007F1FB3" w:rsidP="007F1FB3">
      <w:pPr>
        <w:spacing w:after="0" w:line="240" w:lineRule="auto"/>
        <w:ind w:firstLine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aggregate weekly number of visits to inmates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what was the aggregate weekly number of visits to inmates,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firstLine="720"/>
        <w:rPr>
          <w:b/>
          <w:bCs/>
        </w:rPr>
      </w:pPr>
      <w:r w:rsidRPr="007F1FB3">
        <w:rPr>
          <w:b/>
          <w:bCs/>
        </w:rPr>
        <w:t>FOIA B</w:t>
      </w:r>
    </w:p>
    <w:p w:rsidR="007F1FB3" w:rsidRPr="007F1FB3" w:rsidRDefault="007F1FB3" w:rsidP="007F1FB3">
      <w:pPr>
        <w:spacing w:after="0" w:line="240" w:lineRule="auto"/>
        <w:ind w:firstLine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aggregate weekly number of video visits to inmates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what was the aggregate weekly number of video visits to inmates,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>
      <w:pPr>
        <w:rPr>
          <w:b/>
          <w:bCs/>
        </w:rPr>
      </w:pPr>
      <w:r>
        <w:rPr>
          <w:b/>
          <w:bCs/>
        </w:rPr>
        <w:br w:type="page"/>
      </w:r>
    </w:p>
    <w:p w:rsidR="007F1FB3" w:rsidRDefault="007F1FB3" w:rsidP="007F1FB3">
      <w:pPr>
        <w:spacing w:after="0" w:line="240" w:lineRule="auto"/>
        <w:ind w:firstLine="720"/>
        <w:rPr>
          <w:b/>
          <w:bCs/>
        </w:rPr>
      </w:pPr>
      <w:r w:rsidRPr="007F1FB3">
        <w:rPr>
          <w:b/>
          <w:bCs/>
        </w:rPr>
        <w:lastRenderedPageBreak/>
        <w:t>FOIA C</w:t>
      </w:r>
    </w:p>
    <w:p w:rsidR="007F1FB3" w:rsidRPr="007F1FB3" w:rsidRDefault="007F1FB3" w:rsidP="007F1FB3">
      <w:pPr>
        <w:spacing w:after="0" w:line="240" w:lineRule="auto"/>
        <w:ind w:firstLine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number of inmates who receive at least one visit per year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what was the number of inmates who receive at least one visit per year, for each of the years from 2000-2020 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firstLine="720"/>
        <w:rPr>
          <w:b/>
          <w:bCs/>
        </w:rPr>
      </w:pPr>
      <w:r w:rsidRPr="007F1FB3">
        <w:rPr>
          <w:b/>
          <w:bCs/>
        </w:rPr>
        <w:t>FOIA D</w:t>
      </w:r>
    </w:p>
    <w:p w:rsidR="007F1FB3" w:rsidRPr="007F1FB3" w:rsidRDefault="007F1FB3" w:rsidP="007F1FB3">
      <w:pPr>
        <w:spacing w:after="0" w:line="240" w:lineRule="auto"/>
        <w:ind w:firstLine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number of inmates who receive at least one video visit per year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what was the number of inmates who receive at least one visit per year,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firstLine="720"/>
        <w:rPr>
          <w:b/>
          <w:bCs/>
        </w:rPr>
      </w:pPr>
      <w:r w:rsidRPr="007F1FB3">
        <w:rPr>
          <w:b/>
          <w:bCs/>
        </w:rPr>
        <w:t>FOIA E.1</w:t>
      </w:r>
    </w:p>
    <w:p w:rsidR="007F1FB3" w:rsidRPr="007F1FB3" w:rsidRDefault="007F1FB3" w:rsidP="007F1FB3">
      <w:pPr>
        <w:spacing w:after="0" w:line="240" w:lineRule="auto"/>
        <w:ind w:firstLine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number of vending machines in visiting rooms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what was the number of vending machines in visiting rooms,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firstLine="720"/>
        <w:rPr>
          <w:b/>
          <w:bCs/>
        </w:rPr>
      </w:pPr>
      <w:r w:rsidRPr="007F1FB3">
        <w:rPr>
          <w:b/>
          <w:bCs/>
        </w:rPr>
        <w:t>FOIA E.2</w:t>
      </w:r>
    </w:p>
    <w:p w:rsidR="00407118" w:rsidRPr="007F1FB3" w:rsidRDefault="00407118" w:rsidP="007F1FB3">
      <w:pPr>
        <w:spacing w:after="0" w:line="240" w:lineRule="auto"/>
        <w:ind w:firstLine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revenue from vending machines in visiting rooms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what was the revenue from vending machines in visiting rooms,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F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how and to whom the revenue from vending machines in visiting rooms was disbursed</w:t>
      </w:r>
      <w:r w:rsidRPr="007F1FB3">
        <w:t xml:space="preserve">, for each of the years from 2000-2020.  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how and to whom the revenue from vending machines in visiting rooms was disbursed, for each of the years from 2000-2020. 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lastRenderedPageBreak/>
        <w:t>FOIA G</w:t>
      </w:r>
    </w:p>
    <w:p w:rsidR="00407118" w:rsidRPr="007F1FB3" w:rsidRDefault="00407118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</w:pPr>
      <w:r w:rsidRPr="007F1FB3">
        <w:t>All vending contracts, including commissary, by facility or facilities, for the years 2000-2020.   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H.1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who were the sources of inmate benefit fund monies and how much did each account for in the aggregate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who were the sources of inmate benefit fund monies and how much did each account for in the aggregate,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H.2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how and to whom inmate benefit fund monies were disbursed</w:t>
      </w:r>
      <w:r w:rsidRPr="007F1FB3">
        <w:t>, for each of the years from 2000-2020.</w:t>
      </w:r>
    </w:p>
    <w:p w:rsidR="007F1FB3" w:rsidRDefault="007F1FB3" w:rsidP="007F1FB3">
      <w:pPr>
        <w:spacing w:after="0" w:line="240" w:lineRule="auto"/>
        <w:ind w:left="720"/>
      </w:pPr>
      <w:r w:rsidRPr="007F1FB3">
        <w:t xml:space="preserve">In order to reduce the burden of responding to this FOIA request, in the alternative to producing all such documents, we would accept as a complete response to this FOIA if you simply answered on a facility by facility basis, how and to whom inmate </w:t>
      </w:r>
      <w:proofErr w:type="spellStart"/>
      <w:r w:rsidRPr="007F1FB3">
        <w:t>banefit</w:t>
      </w:r>
      <w:proofErr w:type="spellEnd"/>
      <w:r w:rsidRPr="007F1FB3">
        <w:t xml:space="preserve"> fund monies were disbursed,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I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aggregate number of grievances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the aggregate number of grievances by facility,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J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aggregate number of grievances by type, facility, and month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the aggregate number of grievances by type, and month,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rPr>
          <w:b/>
          <w:bCs/>
        </w:rPr>
        <w:t>FOIA K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aggregate types of dispositions of the grievances by type of grievance, and month</w:t>
      </w:r>
      <w:r w:rsidRPr="007F1FB3">
        <w:t>, for each of the years from 2000-2020. </w:t>
      </w:r>
    </w:p>
    <w:p w:rsidR="007F1FB3" w:rsidRDefault="007F1FB3" w:rsidP="007F1FB3">
      <w:pPr>
        <w:spacing w:after="0" w:line="240" w:lineRule="auto"/>
        <w:ind w:left="720"/>
      </w:pPr>
      <w:r w:rsidRPr="007F1FB3">
        <w:lastRenderedPageBreak/>
        <w:t>In order to reduce the burden of responding to this FOIA request, in the alternative to producing all such documents, we would accept as a complete response to this FOIA if you simply answered on a facility by facility basis, the aggregate types of dispositions of the grievances by type of grievance, and month,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L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number of inmates either determined to be affiliated with a gang (either by investigation, Internal Affairs, or self-reporting)</w:t>
      </w:r>
      <w:r w:rsidRPr="007F1FB3">
        <w:t>, for each of the years from 2000-2020.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the number of inmates either determined to be affiliated with a gang (either by investigation, Internal Affairs, or self-reporting), for each of the years from 2000-2020. 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rPr>
          <w:b/>
          <w:bCs/>
        </w:rPr>
        <w:t>FOIA M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 (or from which may be derived), on a facility by facility basis, </w:t>
      </w:r>
      <w:r w:rsidRPr="007F1FB3">
        <w:rPr>
          <w:b/>
          <w:bCs/>
        </w:rPr>
        <w:t>the aggregate number of inmate gang status changes</w:t>
      </w:r>
      <w:r w:rsidRPr="007F1FB3">
        <w:t>, for each of the years from 2000-2020.</w:t>
      </w:r>
    </w:p>
    <w:p w:rsidR="007F1FB3" w:rsidRDefault="007F1FB3" w:rsidP="007F1FB3">
      <w:pPr>
        <w:spacing w:after="0" w:line="240" w:lineRule="auto"/>
        <w:ind w:left="720"/>
      </w:pPr>
      <w:r w:rsidRPr="007F1FB3">
        <w:t>In order to reduce the burden of responding to this FOIA request, in the alternative to producing all such documents, we would accept as a complete response to this FOIA if you simply answered on a facility by facility basis, the aggregate number of inmate gang status changes, for each of the years from 2000-2020.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N.1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>For the prison stock reports issued by the Illinois Department of Corrections between 2000-2020 please provide the following additional data per individual detailed in those reports 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>1. Mittimus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>2.  All data related to any individual that was recommitted for a technical violation This data should at a minimum should include: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a.     Date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b.     Technical violation type</w:t>
      </w:r>
    </w:p>
    <w:p w:rsid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c.     Description of violation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rPr>
          <w:b/>
          <w:bCs/>
        </w:rPr>
        <w:t>FOIA N.2</w:t>
      </w:r>
    </w:p>
    <w:p w:rsid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>Documents showing or containing, or raw data in electronic format related to, any individual that was recommitted for a technical violation from 2000-2020.  At a minimum, this data should include: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d.     Date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e.     Technical violation type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f.      Description of violation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g.     Race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h.     Gender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proofErr w:type="spellStart"/>
      <w:r w:rsidRPr="007F1FB3">
        <w:rPr>
          <w:rFonts w:asciiTheme="minorHAnsi" w:hAnsiTheme="minorHAnsi"/>
        </w:rPr>
        <w:t>i</w:t>
      </w:r>
      <w:proofErr w:type="spellEnd"/>
      <w:r w:rsidRPr="007F1FB3">
        <w:rPr>
          <w:rFonts w:asciiTheme="minorHAnsi" w:hAnsiTheme="minorHAnsi"/>
        </w:rPr>
        <w:t>.      Age</w:t>
      </w:r>
    </w:p>
    <w:p w:rsid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j.      County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lastRenderedPageBreak/>
        <w:t>FOIA O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>Documents showing or detailing, or raw data in electronic format regarding, all exits from your facilities.  At a minimum, this data should include: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> 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1. Exit Mechanism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2. Expected Mandatory Supervised Release (MRS)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3.     Exit Data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4.     Placement type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5.     Earned Discretionary Sentencing Credit (EDSC)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6.     Electronic Detention / Monitoring (ED)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7.     Clemency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8.     Furlough</w:t>
      </w:r>
    </w:p>
    <w:p w:rsid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9.     Transfers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P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>For the years 2019 &amp; 2020 please provide copies of the following public records related to the Illinois Department of Corrections’ response to the COVID-19 pandemic: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1.     Any materials provided to facilities related to early releases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2.     Recommendations on applying sentencing credits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3.     Guidelines or instructions for applying sentencing credit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4.     Determinations on who to release early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5.     What process was used to determine who to release early</w:t>
      </w:r>
    </w:p>
    <w:p w:rsid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6.     Any other materials related to early releases in response to COVID-19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Q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show, or from which can be derived, the data related to discipline from 2000-2020.  At a minimum, this data should include: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1.     aggregate number of infractions by type, facility and year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2.     aggregate number of times discipline was imposed on inmates by infraction type, discipline type, facility, and year</w:t>
      </w:r>
    </w:p>
    <w:p w:rsid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3.     the number of times solitary confinement or administrative segregation was used by facility, offense type, duration, and year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> </w:t>
      </w: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R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show, or from which can be derived, the data related to inmate health care from 2000-2020.  At a minimum, this data should include: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>1.     aggregate number requests from inmates by facility and year to see: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a.     medical doctors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b.     mental health specialists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c.     counselors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tab/>
      </w:r>
      <w:r w:rsidRPr="007F1FB3">
        <w:rPr>
          <w:rFonts w:asciiTheme="minorHAnsi" w:hAnsiTheme="minorHAnsi"/>
        </w:rPr>
        <w:t xml:space="preserve">2.     aggregate number of times by facility and year that inmates </w:t>
      </w:r>
      <w:proofErr w:type="gramStart"/>
      <w:r w:rsidRPr="007F1FB3">
        <w:rPr>
          <w:rFonts w:asciiTheme="minorHAnsi" w:hAnsiTheme="minorHAnsi"/>
        </w:rPr>
        <w:t>are able to</w:t>
      </w:r>
      <w:proofErr w:type="gramEnd"/>
      <w:r w:rsidRPr="007F1FB3">
        <w:rPr>
          <w:rFonts w:asciiTheme="minorHAnsi" w:hAnsiTheme="minorHAnsi"/>
        </w:rPr>
        <w:t xml:space="preserve"> see: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a.     medical doctors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b.     mental health specialists</w:t>
      </w:r>
    </w:p>
    <w:p w:rsidR="007F1FB3" w:rsidRPr="007F1FB3" w:rsidRDefault="007F1FB3" w:rsidP="007F1FB3">
      <w:pPr>
        <w:pStyle w:val="ListParagraph"/>
        <w:ind w:left="2160" w:hanging="360"/>
        <w:contextualSpacing/>
        <w:rPr>
          <w:rFonts w:asciiTheme="minorHAnsi" w:hAnsiTheme="minorHAnsi"/>
        </w:rPr>
      </w:pPr>
      <w:r w:rsidRPr="007F1FB3">
        <w:rPr>
          <w:rFonts w:asciiTheme="minorHAnsi" w:hAnsiTheme="minorHAnsi"/>
        </w:rPr>
        <w:t>c.     counselors </w:t>
      </w:r>
    </w:p>
    <w:p w:rsid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  <w:r w:rsidRPr="007F1FB3">
        <w:rPr>
          <w:rStyle w:val="apple-tab-span"/>
          <w:rFonts w:asciiTheme="minorHAnsi" w:hAnsiTheme="minorHAnsi"/>
        </w:rPr>
        <w:lastRenderedPageBreak/>
        <w:tab/>
      </w:r>
      <w:r w:rsidRPr="007F1FB3">
        <w:rPr>
          <w:rFonts w:asciiTheme="minorHAnsi" w:hAnsiTheme="minorHAnsi"/>
        </w:rPr>
        <w:t>3.     aggregate number of times inmates are hospitalized by cause, facility and year. </w:t>
      </w:r>
    </w:p>
    <w:p w:rsidR="007F1FB3" w:rsidRPr="007F1FB3" w:rsidRDefault="007F1FB3" w:rsidP="007F1FB3">
      <w:pPr>
        <w:pStyle w:val="ListParagraph"/>
        <w:ind w:left="1440" w:hanging="360"/>
        <w:rPr>
          <w:rFonts w:asciiTheme="minorHAnsi" w:hAnsiTheme="minorHAnsi"/>
        </w:rPr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S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Documents </w:t>
      </w:r>
      <w:proofErr w:type="gramStart"/>
      <w:r w:rsidRPr="007F1FB3">
        <w:t>sufficient</w:t>
      </w:r>
      <w:proofErr w:type="gramEnd"/>
      <w:r w:rsidRPr="007F1FB3">
        <w:t xml:space="preserve"> to show, or from which can be derived, the data related to inmate deaths from 2000-2020.  At a minimum, this data should </w:t>
      </w:r>
      <w:proofErr w:type="gramStart"/>
      <w:r w:rsidRPr="007F1FB3">
        <w:t>include::</w:t>
      </w:r>
      <w:proofErr w:type="gramEnd"/>
    </w:p>
    <w:p w:rsidR="007F1FB3" w:rsidRDefault="007F1FB3" w:rsidP="007F1FB3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7F1FB3">
        <w:rPr>
          <w:rFonts w:asciiTheme="minorHAnsi" w:hAnsiTheme="minorHAnsi"/>
        </w:rPr>
        <w:t>aggregate number of deaths by cause, facility, and year</w:t>
      </w:r>
    </w:p>
    <w:p w:rsidR="007F1FB3" w:rsidRPr="007F1FB3" w:rsidRDefault="007F1FB3" w:rsidP="007F1FB3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T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>Copies of prison projections that have been produced by you or any consultants retained by you from the time period of 2000-2020.</w:t>
      </w:r>
    </w:p>
    <w:p w:rsidR="007F1FB3" w:rsidRPr="007F1FB3" w:rsidRDefault="007F1FB3" w:rsidP="007F1FB3">
      <w:pPr>
        <w:spacing w:after="0" w:line="240" w:lineRule="auto"/>
        <w:ind w:left="720"/>
      </w:pPr>
      <w:r w:rsidRPr="007F1FB3">
        <w:t> </w:t>
      </w:r>
    </w:p>
    <w:p w:rsidR="007F1FB3" w:rsidRDefault="007F1FB3" w:rsidP="007F1FB3">
      <w:pPr>
        <w:spacing w:after="0" w:line="240" w:lineRule="auto"/>
        <w:ind w:left="720"/>
        <w:rPr>
          <w:b/>
          <w:bCs/>
        </w:rPr>
      </w:pPr>
      <w:r w:rsidRPr="007F1FB3">
        <w:rPr>
          <w:b/>
          <w:bCs/>
        </w:rPr>
        <w:t>FOIA U</w:t>
      </w:r>
    </w:p>
    <w:p w:rsidR="007F1FB3" w:rsidRPr="007F1FB3" w:rsidRDefault="007F1FB3" w:rsidP="007F1FB3">
      <w:pPr>
        <w:spacing w:after="0" w:line="240" w:lineRule="auto"/>
        <w:ind w:left="720"/>
      </w:pPr>
    </w:p>
    <w:p w:rsidR="007F1FB3" w:rsidRPr="007F1FB3" w:rsidRDefault="007F1FB3" w:rsidP="007F1FB3">
      <w:pPr>
        <w:spacing w:after="0" w:line="240" w:lineRule="auto"/>
        <w:ind w:left="720"/>
      </w:pPr>
      <w:r w:rsidRPr="007F1FB3">
        <w:t xml:space="preserve">Records </w:t>
      </w:r>
      <w:proofErr w:type="gramStart"/>
      <w:r w:rsidRPr="007F1FB3">
        <w:t>sufficient</w:t>
      </w:r>
      <w:proofErr w:type="gramEnd"/>
      <w:r w:rsidRPr="007F1FB3">
        <w:t xml:space="preserve"> to show Your efforts to locate and produce the records requested in FOIAs A-S above. This should include:</w:t>
      </w:r>
    </w:p>
    <w:p w:rsidR="007F1FB3" w:rsidRPr="007F1FB3" w:rsidRDefault="007F1FB3" w:rsidP="007F1FB3">
      <w:pPr>
        <w:numPr>
          <w:ilvl w:val="0"/>
          <w:numId w:val="1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/>
        </w:rPr>
      </w:pPr>
      <w:r w:rsidRPr="007F1FB3">
        <w:rPr>
          <w:rFonts w:eastAsia="Times New Roman"/>
        </w:rPr>
        <w:t>Where you searched for responsive Records and Documents.</w:t>
      </w:r>
    </w:p>
    <w:p w:rsidR="007F1FB3" w:rsidRPr="007F1FB3" w:rsidRDefault="007F1FB3" w:rsidP="007F1FB3">
      <w:pPr>
        <w:numPr>
          <w:ilvl w:val="0"/>
          <w:numId w:val="1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/>
        </w:rPr>
      </w:pPr>
      <w:r w:rsidRPr="007F1FB3">
        <w:rPr>
          <w:rFonts w:eastAsia="Times New Roman"/>
        </w:rPr>
        <w:t xml:space="preserve">Who seared for responsive Records and </w:t>
      </w:r>
      <w:proofErr w:type="gramStart"/>
      <w:r w:rsidRPr="007F1FB3">
        <w:rPr>
          <w:rFonts w:eastAsia="Times New Roman"/>
        </w:rPr>
        <w:t>Documents.</w:t>
      </w:r>
      <w:proofErr w:type="gramEnd"/>
    </w:p>
    <w:p w:rsidR="007F1FB3" w:rsidRPr="007F1FB3" w:rsidRDefault="007F1FB3" w:rsidP="007F1FB3">
      <w:pPr>
        <w:numPr>
          <w:ilvl w:val="0"/>
          <w:numId w:val="1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/>
        </w:rPr>
      </w:pPr>
      <w:r w:rsidRPr="007F1FB3">
        <w:rPr>
          <w:rFonts w:eastAsia="Times New Roman"/>
        </w:rPr>
        <w:t xml:space="preserve">Who was requested to produce responsive Records and </w:t>
      </w:r>
      <w:proofErr w:type="gramStart"/>
      <w:r w:rsidRPr="007F1FB3">
        <w:rPr>
          <w:rFonts w:eastAsia="Times New Roman"/>
        </w:rPr>
        <w:t>Documents.</w:t>
      </w:r>
      <w:proofErr w:type="gramEnd"/>
    </w:p>
    <w:p w:rsidR="007F1FB3" w:rsidRPr="007F1FB3" w:rsidRDefault="007F1FB3" w:rsidP="007F1FB3">
      <w:pPr>
        <w:numPr>
          <w:ilvl w:val="0"/>
          <w:numId w:val="1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/>
        </w:rPr>
      </w:pPr>
      <w:r w:rsidRPr="007F1FB3">
        <w:rPr>
          <w:rFonts w:eastAsia="Times New Roman"/>
        </w:rPr>
        <w:t>The identify of any Records and Documents that were located but not produced for any reason. </w:t>
      </w:r>
    </w:p>
    <w:p w:rsidR="007F1FB3" w:rsidRPr="007F1FB3" w:rsidRDefault="007F1FB3" w:rsidP="007F1FB3">
      <w:pPr>
        <w:spacing w:after="0" w:line="240" w:lineRule="auto"/>
        <w:ind w:firstLine="720"/>
        <w:rPr>
          <w:u w:val="single"/>
        </w:rPr>
      </w:pPr>
    </w:p>
    <w:p w:rsidR="00E07936" w:rsidRDefault="003246D8" w:rsidP="007F1FB3">
      <w:pPr>
        <w:spacing w:after="0" w:line="240" w:lineRule="auto"/>
        <w:ind w:firstLine="720"/>
      </w:pPr>
      <w:r w:rsidRPr="003246D8">
        <w:rPr>
          <w:u w:val="single"/>
        </w:rPr>
        <w:t>Response</w:t>
      </w:r>
      <w:r w:rsidR="007A279A">
        <w:t>:</w:t>
      </w:r>
      <w:r>
        <w:tab/>
        <w:t xml:space="preserve"> </w:t>
      </w:r>
      <w:r w:rsidR="00E07936">
        <w:t>IDOC is extending the time to respond to your r</w:t>
      </w:r>
      <w:r w:rsidR="00E07936" w:rsidRPr="00632143">
        <w:t>equest</w:t>
      </w:r>
      <w:r w:rsidR="00E07936">
        <w:t xml:space="preserve"> because </w:t>
      </w:r>
      <w:r w:rsidR="00E07936" w:rsidRPr="00052673">
        <w:t>“the request for</w:t>
      </w:r>
      <w:r w:rsidR="00E07936" w:rsidRPr="00EA04D4">
        <w:t xml:space="preserve"> records cannot be complied with by the public body within the time limits prescribed by paragraph (c) of</w:t>
      </w:r>
      <w:r w:rsidR="007F1FB3">
        <w:t xml:space="preserve"> </w:t>
      </w:r>
    </w:p>
    <w:p w:rsidR="00E07936" w:rsidRDefault="00E07936" w:rsidP="00E07936">
      <w:pPr>
        <w:spacing w:after="0" w:line="240" w:lineRule="auto"/>
      </w:pPr>
      <w:r w:rsidRPr="00EA04D4">
        <w:t xml:space="preserve">this Section without unduly burdening or interfering with the operations of the public body.” </w:t>
      </w:r>
      <w:r>
        <w:t xml:space="preserve">   The Department plans to respond to your request on or before July </w:t>
      </w:r>
      <w:r w:rsidR="007F1FB3">
        <w:t>20</w:t>
      </w:r>
      <w:r>
        <w:t>, 2020.</w:t>
      </w:r>
      <w:bookmarkStart w:id="1" w:name="_GoBack"/>
      <w:bookmarkEnd w:id="1"/>
    </w:p>
    <w:bookmarkEnd w:id="0"/>
    <w:p w:rsidR="00306FEC" w:rsidRDefault="00306FEC" w:rsidP="00306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pacing w:after="0" w:line="240" w:lineRule="auto"/>
        <w:rPr>
          <w:rFonts w:ascii="Calibri" w:hAnsi="Calibri" w:cs="Times New Roman"/>
        </w:rPr>
      </w:pPr>
    </w:p>
    <w:p w:rsidR="00306FEC" w:rsidRPr="00616BA7" w:rsidRDefault="00306FEC" w:rsidP="00306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pacing w:after="0" w:line="240" w:lineRule="auto"/>
        <w:rPr>
          <w:rFonts w:ascii="Calibri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880B1C">
        <w:t>Sincerely,</w:t>
      </w:r>
      <w:r w:rsidRPr="00880B1C">
        <w:tab/>
      </w:r>
    </w:p>
    <w:p w:rsidR="00306FEC" w:rsidRDefault="00306FEC" w:rsidP="00306FEC">
      <w:pPr>
        <w:pStyle w:val="NoSpacing"/>
        <w:ind w:left="2880" w:firstLine="720"/>
      </w:pPr>
      <w:r>
        <w:t>Lisa Weitekamp</w:t>
      </w:r>
      <w:r>
        <w:tab/>
      </w:r>
      <w:r>
        <w:tab/>
      </w:r>
    </w:p>
    <w:p w:rsidR="00F07E07" w:rsidRDefault="007A279A" w:rsidP="00306FEC">
      <w:pPr>
        <w:pStyle w:val="NoSpacing"/>
      </w:pPr>
      <w:r>
        <w:tab/>
      </w:r>
      <w:r w:rsidR="00306FEC">
        <w:tab/>
      </w:r>
      <w:r w:rsidR="00306FEC">
        <w:tab/>
      </w:r>
      <w:r w:rsidR="00306FEC">
        <w:tab/>
      </w:r>
      <w:r w:rsidR="00D14F3E">
        <w:tab/>
      </w:r>
      <w:r w:rsidR="00306FEC" w:rsidRPr="00880B1C">
        <w:t>Fr</w:t>
      </w:r>
      <w:r w:rsidR="00306FEC">
        <w:t>eedom of Information Officer</w:t>
      </w:r>
    </w:p>
    <w:p w:rsidR="007A279A" w:rsidRDefault="007A279A" w:rsidP="00306FEC">
      <w:pPr>
        <w:pStyle w:val="NoSpacing"/>
      </w:pPr>
    </w:p>
    <w:p w:rsidR="00DA5C28" w:rsidRPr="00E36302" w:rsidRDefault="00DA5C28" w:rsidP="00306FEC">
      <w:pPr>
        <w:spacing w:after="0" w:line="240" w:lineRule="auto"/>
      </w:pPr>
    </w:p>
    <w:sectPr w:rsidR="00DA5C28" w:rsidRPr="00E36302" w:rsidSect="00E36302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185"/>
    <w:multiLevelType w:val="hybridMultilevel"/>
    <w:tmpl w:val="08AE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132"/>
    <w:multiLevelType w:val="hybridMultilevel"/>
    <w:tmpl w:val="4118856C"/>
    <w:lvl w:ilvl="0" w:tplc="929E2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625C7"/>
    <w:multiLevelType w:val="hybridMultilevel"/>
    <w:tmpl w:val="9ED03CBA"/>
    <w:lvl w:ilvl="0" w:tplc="FA5E9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C175D"/>
    <w:multiLevelType w:val="multilevel"/>
    <w:tmpl w:val="ED8E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A376C"/>
    <w:multiLevelType w:val="hybridMultilevel"/>
    <w:tmpl w:val="289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D1369"/>
    <w:multiLevelType w:val="hybridMultilevel"/>
    <w:tmpl w:val="B9381CB6"/>
    <w:lvl w:ilvl="0" w:tplc="5274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96354"/>
    <w:multiLevelType w:val="hybridMultilevel"/>
    <w:tmpl w:val="B1D4A756"/>
    <w:lvl w:ilvl="0" w:tplc="13527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926CD"/>
    <w:multiLevelType w:val="hybridMultilevel"/>
    <w:tmpl w:val="5830A650"/>
    <w:lvl w:ilvl="0" w:tplc="C5FE4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E375C"/>
    <w:multiLevelType w:val="hybridMultilevel"/>
    <w:tmpl w:val="004819A0"/>
    <w:lvl w:ilvl="0" w:tplc="83E6AD4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3E4187"/>
    <w:multiLevelType w:val="hybridMultilevel"/>
    <w:tmpl w:val="96F80D9A"/>
    <w:lvl w:ilvl="0" w:tplc="BBF4F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FB646F"/>
    <w:multiLevelType w:val="hybridMultilevel"/>
    <w:tmpl w:val="5358C79A"/>
    <w:lvl w:ilvl="0" w:tplc="F2FA0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A92B33"/>
    <w:multiLevelType w:val="hybridMultilevel"/>
    <w:tmpl w:val="58A898B2"/>
    <w:lvl w:ilvl="0" w:tplc="7F10F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871A7D"/>
    <w:multiLevelType w:val="hybridMultilevel"/>
    <w:tmpl w:val="9FD07B9A"/>
    <w:lvl w:ilvl="0" w:tplc="BEBCB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4C4A5F"/>
    <w:multiLevelType w:val="hybridMultilevel"/>
    <w:tmpl w:val="92BEEC9A"/>
    <w:lvl w:ilvl="0" w:tplc="E6E22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3747CC"/>
    <w:multiLevelType w:val="hybridMultilevel"/>
    <w:tmpl w:val="55FC3158"/>
    <w:lvl w:ilvl="0" w:tplc="7C4E1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BC3F45"/>
    <w:multiLevelType w:val="hybridMultilevel"/>
    <w:tmpl w:val="95F2EE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620B82"/>
    <w:multiLevelType w:val="hybridMultilevel"/>
    <w:tmpl w:val="C756BFD4"/>
    <w:lvl w:ilvl="0" w:tplc="FE12B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D80B22"/>
    <w:multiLevelType w:val="hybridMultilevel"/>
    <w:tmpl w:val="2BBAEEA2"/>
    <w:lvl w:ilvl="0" w:tplc="2CDEB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221474"/>
    <w:multiLevelType w:val="hybridMultilevel"/>
    <w:tmpl w:val="9E2201E6"/>
    <w:lvl w:ilvl="0" w:tplc="B8983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E36F71"/>
    <w:multiLevelType w:val="hybridMultilevel"/>
    <w:tmpl w:val="043A7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17"/>
  </w:num>
  <w:num w:numId="11">
    <w:abstractNumId w:val="7"/>
  </w:num>
  <w:num w:numId="12">
    <w:abstractNumId w:val="13"/>
  </w:num>
  <w:num w:numId="13">
    <w:abstractNumId w:val="1"/>
  </w:num>
  <w:num w:numId="14">
    <w:abstractNumId w:val="5"/>
  </w:num>
  <w:num w:numId="15">
    <w:abstractNumId w:val="12"/>
  </w:num>
  <w:num w:numId="16">
    <w:abstractNumId w:val="10"/>
  </w:num>
  <w:num w:numId="17">
    <w:abstractNumId w:val="11"/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VNuaq8bRqrHPmdjUpjpgABGe8sBOQxbfxGJvSPzrmdjMxOFYeYd9CjRS0nEjXEjXCZym1gjwCalwvThVXekzA==" w:salt="Grk8u0vJHPwMTgi7c//rO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D0F"/>
    <w:rsid w:val="00007221"/>
    <w:rsid w:val="00032C4A"/>
    <w:rsid w:val="000B7B05"/>
    <w:rsid w:val="001211B5"/>
    <w:rsid w:val="001255FF"/>
    <w:rsid w:val="00171987"/>
    <w:rsid w:val="001912A2"/>
    <w:rsid w:val="001C4C1D"/>
    <w:rsid w:val="00211640"/>
    <w:rsid w:val="0023265A"/>
    <w:rsid w:val="00246CEE"/>
    <w:rsid w:val="00265C7A"/>
    <w:rsid w:val="002A1078"/>
    <w:rsid w:val="002D1445"/>
    <w:rsid w:val="003051D8"/>
    <w:rsid w:val="003060DA"/>
    <w:rsid w:val="00306FEC"/>
    <w:rsid w:val="00316351"/>
    <w:rsid w:val="003246D8"/>
    <w:rsid w:val="00364F83"/>
    <w:rsid w:val="003A5391"/>
    <w:rsid w:val="003B6C52"/>
    <w:rsid w:val="003C0E56"/>
    <w:rsid w:val="00400D16"/>
    <w:rsid w:val="00407118"/>
    <w:rsid w:val="004208C9"/>
    <w:rsid w:val="00473EE3"/>
    <w:rsid w:val="0049503B"/>
    <w:rsid w:val="004A70D4"/>
    <w:rsid w:val="004B193A"/>
    <w:rsid w:val="004E2014"/>
    <w:rsid w:val="004F148E"/>
    <w:rsid w:val="005242E3"/>
    <w:rsid w:val="0054708F"/>
    <w:rsid w:val="00547954"/>
    <w:rsid w:val="005708DB"/>
    <w:rsid w:val="00570A03"/>
    <w:rsid w:val="005A178E"/>
    <w:rsid w:val="005D2FF7"/>
    <w:rsid w:val="005E1054"/>
    <w:rsid w:val="00610C2F"/>
    <w:rsid w:val="00621651"/>
    <w:rsid w:val="00641B78"/>
    <w:rsid w:val="00692CCD"/>
    <w:rsid w:val="00693213"/>
    <w:rsid w:val="006B55AF"/>
    <w:rsid w:val="006D3A55"/>
    <w:rsid w:val="006F2B79"/>
    <w:rsid w:val="00704C05"/>
    <w:rsid w:val="00764D10"/>
    <w:rsid w:val="007814E3"/>
    <w:rsid w:val="007A279A"/>
    <w:rsid w:val="007F1FB3"/>
    <w:rsid w:val="008206D5"/>
    <w:rsid w:val="008509A5"/>
    <w:rsid w:val="008547DF"/>
    <w:rsid w:val="008A3CFB"/>
    <w:rsid w:val="008D41B5"/>
    <w:rsid w:val="008F0459"/>
    <w:rsid w:val="00954716"/>
    <w:rsid w:val="00956F6E"/>
    <w:rsid w:val="00957361"/>
    <w:rsid w:val="009A3A11"/>
    <w:rsid w:val="009B6ACE"/>
    <w:rsid w:val="009D2E31"/>
    <w:rsid w:val="009D4FCC"/>
    <w:rsid w:val="009E47F8"/>
    <w:rsid w:val="009F3E54"/>
    <w:rsid w:val="00A035F4"/>
    <w:rsid w:val="00A04C8D"/>
    <w:rsid w:val="00A2344C"/>
    <w:rsid w:val="00A37653"/>
    <w:rsid w:val="00A942DE"/>
    <w:rsid w:val="00A967FC"/>
    <w:rsid w:val="00A97828"/>
    <w:rsid w:val="00AA7281"/>
    <w:rsid w:val="00AB3B66"/>
    <w:rsid w:val="00AB3DBE"/>
    <w:rsid w:val="00AC281B"/>
    <w:rsid w:val="00AE1CE5"/>
    <w:rsid w:val="00AF2CD4"/>
    <w:rsid w:val="00B11DC6"/>
    <w:rsid w:val="00B4553B"/>
    <w:rsid w:val="00B77251"/>
    <w:rsid w:val="00B94EAF"/>
    <w:rsid w:val="00BB3072"/>
    <w:rsid w:val="00BC73F6"/>
    <w:rsid w:val="00C43B01"/>
    <w:rsid w:val="00C543D5"/>
    <w:rsid w:val="00C742DA"/>
    <w:rsid w:val="00C820DA"/>
    <w:rsid w:val="00CB7DE0"/>
    <w:rsid w:val="00CC3B5A"/>
    <w:rsid w:val="00CE1F89"/>
    <w:rsid w:val="00CF2D2C"/>
    <w:rsid w:val="00CF3D22"/>
    <w:rsid w:val="00D12152"/>
    <w:rsid w:val="00D14F3E"/>
    <w:rsid w:val="00D2367F"/>
    <w:rsid w:val="00D35AB2"/>
    <w:rsid w:val="00D44FC8"/>
    <w:rsid w:val="00D6222A"/>
    <w:rsid w:val="00D81D0F"/>
    <w:rsid w:val="00DA01BD"/>
    <w:rsid w:val="00DA5C28"/>
    <w:rsid w:val="00DB704F"/>
    <w:rsid w:val="00DC3F4E"/>
    <w:rsid w:val="00E07936"/>
    <w:rsid w:val="00E2357E"/>
    <w:rsid w:val="00E257EF"/>
    <w:rsid w:val="00E35A09"/>
    <w:rsid w:val="00E36302"/>
    <w:rsid w:val="00E3727F"/>
    <w:rsid w:val="00E5393F"/>
    <w:rsid w:val="00E95F89"/>
    <w:rsid w:val="00ED6C7F"/>
    <w:rsid w:val="00F03C00"/>
    <w:rsid w:val="00F07E07"/>
    <w:rsid w:val="00F361F9"/>
    <w:rsid w:val="00F40BA7"/>
    <w:rsid w:val="00F827A4"/>
    <w:rsid w:val="00F864A4"/>
    <w:rsid w:val="00F922DA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ADD7"/>
  <w15:docId w15:val="{218051CA-5B08-4F10-BBC6-DB4DA25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A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DA5C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5C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8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708F"/>
    <w:rPr>
      <w:color w:val="605E5C"/>
      <w:shd w:val="clear" w:color="auto" w:fill="E1DFDD"/>
    </w:rPr>
  </w:style>
  <w:style w:type="paragraph" w:customStyle="1" w:styleId="Default">
    <w:name w:val="Default"/>
    <w:rsid w:val="00547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ydpce19f0f7msonormal">
    <w:name w:val="ydpce19f0f7msonormal"/>
    <w:basedOn w:val="Normal"/>
    <w:rsid w:val="00265C7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tab-span">
    <w:name w:val="apple-tab-span"/>
    <w:basedOn w:val="DefaultParagraphFont"/>
    <w:rsid w:val="007F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siska@chicagojusti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AE3C-65D8-4E69-BB1F-E1DE9D0D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Weitekamp, Lisa</cp:lastModifiedBy>
  <cp:revision>4</cp:revision>
  <cp:lastPrinted>2020-07-13T17:35:00Z</cp:lastPrinted>
  <dcterms:created xsi:type="dcterms:W3CDTF">2020-07-13T17:28:00Z</dcterms:created>
  <dcterms:modified xsi:type="dcterms:W3CDTF">2020-07-13T17:35:00Z</dcterms:modified>
</cp:coreProperties>
</file>